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 siedzibą 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 </w:t>
      </w:r>
    </w:p>
    <w:p w:rsidR="004035F9" w:rsidRPr="00E73F42" w:rsidRDefault="00CF021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616429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90AB3" w:rsidRPr="00090AB3">
        <w:rPr>
          <w:rFonts w:ascii="Calibri Light" w:eastAsia="Arial Unicode MS" w:hAnsi="Calibri Light" w:cs="Calibri Light"/>
          <w:sz w:val="22"/>
          <w:szCs w:val="22"/>
        </w:rPr>
        <w:t>„</w:t>
      </w:r>
      <w:r w:rsidR="00616429" w:rsidRPr="00616429">
        <w:rPr>
          <w:rFonts w:ascii="Calibri Light" w:eastAsia="Arial Unicode MS" w:hAnsi="Calibri Light" w:cs="Calibri Light"/>
          <w:sz w:val="22"/>
          <w:szCs w:val="22"/>
        </w:rPr>
        <w:t>Remont hydrantów wewnętrznych</w:t>
      </w:r>
      <w:r w:rsidR="00616429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  <w:lang w:eastAsia="x-none"/>
        </w:rPr>
      </w:pPr>
    </w:p>
    <w:p w:rsidR="00D90D1F" w:rsidRPr="00616429" w:rsidRDefault="003B3D8A" w:rsidP="00616429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zleca, a Wykonawca zobowiązuje się wykonać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zamówienie 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090AB3" w:rsidRPr="00090AB3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616429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Remont hydrantów wewnętrznych</w:t>
      </w:r>
      <w:r w:rsidR="00090AB3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”</w:t>
      </w:r>
      <w:r w:rsidR="00D90D1F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46486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090AB3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8D6F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D90D1F">
        <w:rPr>
          <w:rFonts w:ascii="Calibri Light" w:eastAsia="Arial Unicode MS" w:hAnsi="Calibri Light" w:cs="Calibri Light"/>
          <w:sz w:val="22"/>
          <w:szCs w:val="22"/>
        </w:rPr>
        <w:t>przedstawiciela Zamawiającego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D6FE4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</w:t>
      </w:r>
      <w:r w:rsidR="008D6FE4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 taki sposób, aby nie istniała konieczność dokonywania jakichkolwiek dodatkowych czynności, w szczególności wykonywania jakichkolwiek prac przez Zamawiającego lub inne osoby. Wszelkie koszty z tym związane obciążają wyłącznie Wykonawcę.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i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 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oświadcza, że znane mu są wszelkie okoliczności – uwarunkowania faktyczne 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E73F42" w:rsidRPr="00D90D1F" w:rsidRDefault="005B6790" w:rsidP="00D90D1F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0E95">
        <w:rPr>
          <w:rFonts w:ascii="Calibri Light" w:eastAsia="Arial Unicode MS" w:hAnsi="Calibri Light" w:cs="Calibri Light"/>
          <w:sz w:val="22"/>
          <w:szCs w:val="22"/>
        </w:rPr>
        <w:t>90</w:t>
      </w:r>
      <w:r w:rsidR="0048212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dni od dnia podpisania Umowy</w:t>
      </w:r>
      <w:r w:rsidR="00D90D1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pkt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 §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90D1F">
        <w:rPr>
          <w:rFonts w:ascii="Calibri Light" w:eastAsia="Arial Unicode MS" w:hAnsi="Calibri Light" w:cs="Calibri Light"/>
          <w:sz w:val="22"/>
          <w:szCs w:val="22"/>
        </w:rPr>
        <w:t>3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Przedłużenie terminu wykonania Umowy w przypadku wystąpienia zdarzeń wymienionych 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90D1F">
        <w:rPr>
          <w:rFonts w:ascii="Calibri Light" w:eastAsia="Arial Unicode MS" w:hAnsi="Calibri Light" w:cs="Calibri Light"/>
          <w:sz w:val="22"/>
          <w:szCs w:val="22"/>
        </w:rPr>
        <w:t>§ 2 ust. 3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496B14" w:rsidRDefault="00AA68AC" w:rsidP="00496B14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</w:t>
      </w:r>
      <w:r w:rsidR="00496B14">
        <w:rPr>
          <w:rFonts w:ascii="Calibri Light" w:eastAsia="Arial Unicode MS" w:hAnsi="Calibri Light" w:cs="Calibri Light"/>
          <w:sz w:val="22"/>
          <w:szCs w:val="22"/>
        </w:rPr>
        <w:t xml:space="preserve"> końcowego zgodnie z §5 ust. 9 Umowy.</w:t>
      </w:r>
      <w:r w:rsidRPr="00496B14">
        <w:rPr>
          <w:rFonts w:ascii="Calibri Light" w:eastAsia="Arial Unicode MS" w:hAnsi="Calibri Light" w:cs="Calibri Light"/>
          <w:sz w:val="22"/>
          <w:szCs w:val="22"/>
        </w:rPr>
        <w:t xml:space="preserve">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wykonanie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D27688" w:rsidRPr="00A405E0" w:rsidRDefault="002B7572" w:rsidP="00A405E0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</w:t>
      </w:r>
      <w:r w:rsidR="00A405E0">
        <w:rPr>
          <w:rFonts w:ascii="Calibri Light" w:eastAsia="Arial Unicode MS" w:hAnsi="Calibri Light" w:cs="Calibri Light"/>
          <w:noProof/>
          <w:sz w:val="22"/>
          <w:szCs w:val="22"/>
        </w:rPr>
        <w:t xml:space="preserve">nie </w:t>
      </w: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>d</w:t>
      </w:r>
      <w:r w:rsidR="00D90D1F">
        <w:rPr>
          <w:rFonts w:ascii="Calibri Light" w:eastAsia="Arial Unicode MS" w:hAnsi="Calibri Light" w:cs="Calibri Light"/>
          <w:noProof/>
          <w:sz w:val="22"/>
          <w:szCs w:val="22"/>
        </w:rPr>
        <w:t>opuszcza fakturowanie częściowe</w:t>
      </w:r>
      <w:r w:rsidR="00A405E0">
        <w:rPr>
          <w:rFonts w:ascii="Calibri Light" w:eastAsia="Arial Unicode MS" w:hAnsi="Calibri Light" w:cs="Calibri Light"/>
          <w:noProof/>
          <w:sz w:val="22"/>
          <w:szCs w:val="22"/>
        </w:rPr>
        <w:t>go lub zaliczkowania wynagrodzenia</w:t>
      </w:r>
      <w:r w:rsidR="00D90D1F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bookmarkEnd w:id="0"/>
    <w:p w:rsidR="00D90D1F" w:rsidRDefault="00D90D1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</w:p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>przedstawiciela Zamawiającego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wyznacza 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swojego 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zwanego dalej „</w:t>
      </w:r>
      <w:r w:rsidR="00FA7494" w:rsidRPr="00CB3F8F">
        <w:rPr>
          <w:rFonts w:ascii="Calibri Light" w:eastAsia="Arial Unicode MS" w:hAnsi="Calibri Light" w:cs="Calibri Light"/>
          <w:b/>
          <w:sz w:val="22"/>
          <w:szCs w:val="22"/>
        </w:rPr>
        <w:t xml:space="preserve">Kierownikiem </w:t>
      </w:r>
      <w:r w:rsidR="00D90D1F">
        <w:rPr>
          <w:rFonts w:ascii="Calibri Light" w:eastAsia="Arial Unicode MS" w:hAnsi="Calibri Light" w:cs="Calibri Light"/>
          <w:b/>
          <w:sz w:val="22"/>
          <w:szCs w:val="22"/>
        </w:rPr>
        <w:t>Robót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”)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>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osobie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90D1F">
        <w:rPr>
          <w:rFonts w:ascii="Calibri Light" w:eastAsia="Arial Unicode MS" w:hAnsi="Calibri Light" w:cs="Calibri Light"/>
          <w:sz w:val="22"/>
          <w:szCs w:val="22"/>
        </w:rPr>
        <w:t>…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90D1F">
        <w:rPr>
          <w:rFonts w:ascii="Calibri Light" w:eastAsia="Arial Unicode MS" w:hAnsi="Calibri Light" w:cs="Calibri Light"/>
          <w:sz w:val="22"/>
          <w:szCs w:val="22"/>
        </w:rPr>
        <w:t>………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 musi posiadać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wymaga przez powszechnie obowiązujące przepisy prawa uprawnienia budowlanie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samodzielnych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Zmiana </w:t>
      </w:r>
      <w:r w:rsidR="00E95E09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Zmiana Kierownik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owa 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ziału 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 xml:space="preserve">na stanowisku 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o wyrobach budowlanych (</w:t>
      </w:r>
      <w:r w:rsidR="004A604B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t.j. Dz.U.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użytkowania obiektu budowlanego,</w:t>
      </w:r>
    </w:p>
    <w:p w:rsidR="00E15E88" w:rsidRPr="0038302F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</w:p>
    <w:p w:rsidR="0038302F" w:rsidRPr="00200264" w:rsidRDefault="0038302F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lastRenderedPageBreak/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 </w:t>
      </w:r>
      <w:r w:rsidR="0038302F">
        <w:rPr>
          <w:rFonts w:ascii="Calibri Light" w:eastAsia="Arial Unicode MS" w:hAnsi="Calibri Light" w:cs="Calibri Light"/>
          <w:sz w:val="22"/>
          <w:szCs w:val="22"/>
          <w:lang w:val="pl-PL"/>
        </w:rPr>
        <w:t>przedstawicielem Zamawiającego,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niezwłocznie informować </w:t>
      </w:r>
      <w:r w:rsidR="0038302F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przedstawiciela Zamawiającego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  <w:lang w:val="pl-PL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. 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Wykonawca jest wytwórcą odpadów w rozumieniu przepisów ustawy z dnia 14 grudnia 2012 r. o odpadach (t.j. Dz.U.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a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Dz.U.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ustawą Pzp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A405E0" w:rsidRDefault="008559A1" w:rsidP="00A405E0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r w:rsidR="00CB43DF" w:rsidRPr="00E67556">
        <w:rPr>
          <w:rFonts w:ascii="Calibri Light" w:eastAsia="Arial Unicode MS" w:hAnsi="Calibri Light" w:cs="Calibri Light"/>
        </w:rPr>
        <w:t xml:space="preserve">Dz.U.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 xml:space="preserve">osoby wykonujące prace fizyczne przy realizacji </w:t>
      </w:r>
      <w:r w:rsidR="00A405E0" w:rsidRPr="00A405E0">
        <w:rPr>
          <w:rFonts w:ascii="Calibri Light" w:eastAsia="Arial Unicode MS" w:hAnsi="Calibri Light" w:cs="Calibri Light"/>
        </w:rPr>
        <w:t>robót instalacyjno-montażowych</w:t>
      </w:r>
      <w:r w:rsidR="00CB43DF" w:rsidRPr="00A405E0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Zamawiającemu, w szczególności jednego 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zawarcia z nim umowy o pracę, rodzaj umowy 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Pozostałe informacje wynikające 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zanonimizowane.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wymogu zatrudnienia na podstawie umowy o pracę osób wykonujących </w:t>
      </w:r>
      <w:r w:rsidRPr="00CB43DF">
        <w:rPr>
          <w:rFonts w:ascii="Calibri Light" w:eastAsia="Arial Unicode MS" w:hAnsi="Calibri Light" w:cs="Calibri Light"/>
        </w:rPr>
        <w:lastRenderedPageBreak/>
        <w:t>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>. Zamawiający uprawniony jest 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133052" w:rsidRDefault="00CB43DF" w:rsidP="00133052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A405E0" w:rsidRDefault="00355863" w:rsidP="00A405E0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A405E0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642C88" w:rsidRPr="00A405E0">
        <w:rPr>
          <w:rFonts w:ascii="Calibri Light" w:eastAsia="Arial Unicode MS" w:hAnsi="Calibri Light" w:cs="Calibri Light"/>
          <w:sz w:val="22"/>
          <w:szCs w:val="22"/>
        </w:rPr>
        <w:t>ozliczenie końcowe</w:t>
      </w:r>
      <w:r w:rsidR="00C34643" w:rsidRPr="00A405E0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A405E0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405E0">
        <w:rPr>
          <w:rFonts w:ascii="Calibri Light" w:eastAsia="Arial Unicode MS" w:hAnsi="Calibri Light" w:cs="Calibri Light"/>
          <w:color w:val="000000"/>
          <w:sz w:val="22"/>
          <w:szCs w:val="22"/>
        </w:rPr>
        <w:t>które zostanie dokonane</w:t>
      </w:r>
      <w:r w:rsidR="008E40B4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na podstawie oceny</w:t>
      </w:r>
      <w:r w:rsidR="00C34643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A405E0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A405E0">
        <w:rPr>
          <w:rFonts w:ascii="Calibri Light" w:eastAsia="Arial Unicode MS" w:hAnsi="Calibri Light" w:cs="Calibri Light"/>
          <w:sz w:val="22"/>
          <w:szCs w:val="22"/>
        </w:rPr>
        <w:t>–</w:t>
      </w:r>
      <w:r w:rsidR="00133052" w:rsidRPr="00A405E0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A405E0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Zamawiającemu fakt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przeprowadzenia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Pr="00A405E0" w:rsidRDefault="00266A0A" w:rsidP="00A405E0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gotowości do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133052">
        <w:rPr>
          <w:rFonts w:ascii="Calibri Light" w:eastAsia="Arial Unicode MS" w:hAnsi="Calibri Light" w:cs="Calibri Light"/>
          <w:sz w:val="22"/>
          <w:szCs w:val="22"/>
        </w:rPr>
        <w:t>przedstawiciel Zamawiającego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A405E0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5, i 6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nie są gotowe do odbioru 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lastRenderedPageBreak/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DA116F" w:rsidRPr="00133052" w:rsidRDefault="005E7757" w:rsidP="00133052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13305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A405E0">
        <w:rPr>
          <w:rFonts w:ascii="Calibri Light" w:eastAsia="Arial Unicode MS" w:hAnsi="Calibri Light" w:cs="Calibri Light"/>
          <w:sz w:val="22"/>
          <w:szCs w:val="22"/>
        </w:rPr>
        <w:t>jeden faktury końcowej</w:t>
      </w:r>
      <w:r w:rsidR="0013305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="00A405E0">
        <w:rPr>
          <w:rFonts w:ascii="Calibri Light" w:eastAsia="Arial Unicode MS" w:hAnsi="Calibri Light" w:cs="Calibri Light"/>
          <w:sz w:val="22"/>
          <w:szCs w:val="22"/>
        </w:rPr>
        <w:t xml:space="preserve"> będzie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>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końcowego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(split payment), zgodnie 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7403D5">
        <w:rPr>
          <w:rFonts w:ascii="Calibri Light" w:eastAsia="Arial Unicode MS" w:hAnsi="Calibri Light" w:cs="Calibri Light"/>
          <w:sz w:val="22"/>
          <w:szCs w:val="22"/>
        </w:rPr>
        <w:t>oraz § 7 ust. 23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z dalszym Podwykonawcą musi uzyskać akceptację Zamawiającego, 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Wykonawcy na zawarcie umowy o treści zgodnej z projektem przedstawionym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ustępie, Wykonawca 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>inie 7 dni kalendarzowych od dnia jej zawarcia, 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lastRenderedPageBreak/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>Strony stwierdzają, że zgoda Zamawiającego na zawarcie umowy 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budowlane lub po przedłożeniu Zamawiającemu poświadczonej za zgodność 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>go podwykonawcę lub zrezygnować 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(względnie części przedmiotu Umowy) objęty odbiorem, będącym podstawą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każdorazowe stwierdzenie przez 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przedstawiciela Zamawiającego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>nieruchomości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  <w:lang w:val="pl-PL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iorze końcowym przedmiotu Umowy</w:t>
      </w:r>
      <w:r w:rsidR="00496B1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(§5 ust. 9)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.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  <w:lang w:val="pl-PL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6E7AAE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ramach rękojmi Wykonawca zobowiązuje się do usunięcia bezpłatnie ujawnionych wad 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84C97">
        <w:rPr>
          <w:rFonts w:ascii="Calibri Light" w:eastAsia="Arial Unicode MS" w:hAnsi="Calibri Light" w:cs="Calibri Light"/>
          <w:sz w:val="22"/>
          <w:szCs w:val="22"/>
        </w:rPr>
        <w:t>jego przedstawiciela w osobie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Pr="00984C97" w:rsidRDefault="00984C97" w:rsidP="00984C97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Przedstawiciel Zamawiającego 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reprezentuje Zamawiającego na budowie przez sprawowanie kontroli zgodności </w:t>
      </w:r>
      <w:r>
        <w:rPr>
          <w:rFonts w:ascii="Calibri Light" w:hAnsi="Calibri Light" w:cs="Calibri Light"/>
          <w:sz w:val="22"/>
          <w:szCs w:val="22"/>
        </w:rPr>
        <w:t>z dokumentacją techniczną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, przepisami oraz zasadami wiedzy technicznej. </w:t>
      </w:r>
    </w:p>
    <w:p w:rsidR="0098055D" w:rsidRDefault="00984C9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Przedstawiciel Zamawiającego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="00AF4BFD"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</w:t>
      </w:r>
      <w:r w:rsidR="00984C97">
        <w:rPr>
          <w:rFonts w:ascii="Calibri Light" w:hAnsi="Calibri Light" w:cs="Calibri Light"/>
          <w:sz w:val="22"/>
          <w:szCs w:val="22"/>
        </w:rPr>
        <w:t xml:space="preserve"> Przedstawiciela Zamawiającego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</w:t>
      </w:r>
      <w:r w:rsidR="00984C97">
        <w:rPr>
          <w:rFonts w:ascii="Calibri Light" w:hAnsi="Calibri Light" w:cs="Calibri Light"/>
          <w:sz w:val="22"/>
          <w:szCs w:val="22"/>
        </w:rPr>
        <w:t>Przedstawiciela Zamawiającego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294973" w:rsidRPr="0098055D" w:rsidRDefault="00A405E0" w:rsidP="00A405E0">
      <w:pPr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Zamawiający nie wymaga wniesienia zabezpieczenia</w:t>
      </w:r>
      <w:r w:rsidR="0098055D" w:rsidRPr="0098055D">
        <w:rPr>
          <w:rFonts w:ascii="Calibri Light" w:eastAsia="Arial Unicode MS" w:hAnsi="Calibri Light" w:cs="Calibri Light"/>
          <w:sz w:val="22"/>
          <w:szCs w:val="22"/>
        </w:rPr>
        <w:t xml:space="preserve"> należytego wykonania Um</w:t>
      </w:r>
      <w:r w:rsidR="0098055D">
        <w:rPr>
          <w:rFonts w:ascii="Calibri Light" w:eastAsia="Arial Unicode MS" w:hAnsi="Calibri Light" w:cs="Calibri Light"/>
          <w:sz w:val="22"/>
          <w:szCs w:val="22"/>
        </w:rPr>
        <w:t>owy</w:t>
      </w:r>
      <w:r w:rsidR="0098055D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57BF" w:rsidRPr="00E73F42" w:rsidRDefault="00C457BF" w:rsidP="0098055D">
      <w:pPr>
        <w:spacing w:after="120"/>
        <w:ind w:left="357"/>
        <w:rPr>
          <w:rFonts w:ascii="Calibri Light" w:eastAsia="Arial Unicode MS" w:hAnsi="Calibri Light" w:cs="Calibri Light"/>
          <w:sz w:val="22"/>
          <w:szCs w:val="22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>azanych w ustawie Pzp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>całości lub 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>jpóźniej do dnia 31 grudnia 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3A4710" w:rsidRPr="00E73F42">
        <w:rPr>
          <w:rFonts w:ascii="Calibri Light" w:eastAsia="Arial Unicode MS" w:hAnsi="Calibri Light" w:cs="Calibri Light"/>
          <w:sz w:val="22"/>
          <w:szCs w:val="22"/>
        </w:rPr>
        <w:t>45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 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pkt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pierwszym dniu </w:t>
      </w:r>
      <w:r w:rsidR="00984C97">
        <w:rPr>
          <w:rFonts w:ascii="Calibri Light" w:eastAsia="Arial Unicode MS" w:hAnsi="Calibri Light" w:cs="Calibri Light"/>
          <w:sz w:val="22"/>
          <w:szCs w:val="22"/>
        </w:rPr>
        <w:t>zwłoki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lastRenderedPageBreak/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984C9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sytuacji, gdy wystąpią warunki atmosferyczne, uniemożliwiające lub znacznie utrudniające prowadzenie robót budowlanych zgodnie z technologią przewidzianą </w:t>
      </w:r>
      <w:r w:rsidR="00984C97">
        <w:rPr>
          <w:rFonts w:ascii="Calibri Light" w:eastAsia="Arial Unicode MS" w:hAnsi="Calibri Light" w:cs="Calibri Light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lastRenderedPageBreak/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</w:t>
      </w:r>
      <w:r w:rsidR="00CB2562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gospodarczej związanej </w:t>
      </w:r>
      <w:r w:rsidR="004318C0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616429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2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0.000,00 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616429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dwadzieścia</w:t>
      </w:r>
      <w:r w:rsidR="00692119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tysięcy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Pr="00E73F42" w:rsidRDefault="006651A5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Pzp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5E7BDD" w:rsidRP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C6B53" w:rsidRDefault="006C6B53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976479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S</w:t>
      </w:r>
      <w:r w:rsidR="00FF30D8" w:rsidRPr="00976479">
        <w:rPr>
          <w:rFonts w:ascii="Calibri Light" w:eastAsia="Arial Unicode MS" w:hAnsi="Calibri Light" w:cs="Calibri Light"/>
          <w:snapToGrid w:val="0"/>
        </w:rPr>
        <w:t>WZ z Z</w:t>
      </w:r>
      <w:r w:rsidR="00AA69B5" w:rsidRPr="00976479">
        <w:rPr>
          <w:rFonts w:ascii="Calibri Light" w:eastAsia="Arial Unicode MS" w:hAnsi="Calibri Light" w:cs="Calibri Light"/>
          <w:snapToGrid w:val="0"/>
        </w:rPr>
        <w:t>ałącznikami</w:t>
      </w:r>
      <w:r w:rsidR="00F00BD3" w:rsidRPr="00976479">
        <w:rPr>
          <w:rFonts w:ascii="Calibri Light" w:eastAsia="Arial Unicode MS" w:hAnsi="Calibri Light" w:cs="Calibri Light"/>
          <w:snapToGrid w:val="0"/>
        </w:rPr>
        <w:t>.</w:t>
      </w:r>
    </w:p>
    <w:p w:rsidR="00976479" w:rsidRP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976479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84C97" w:rsidRPr="00E73F42" w:rsidRDefault="00984C97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bookmarkStart w:id="1" w:name="_GoBack"/>
      <w:bookmarkEnd w:id="1"/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9"/>
      <w:footerReference w:type="default" r:id="rId10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18" w:rsidRDefault="00023618">
      <w:r>
        <w:separator/>
      </w:r>
    </w:p>
  </w:endnote>
  <w:endnote w:type="continuationSeparator" w:id="0">
    <w:p w:rsidR="00023618" w:rsidRDefault="00023618">
      <w:r>
        <w:continuationSeparator/>
      </w:r>
    </w:p>
  </w:endnote>
  <w:endnote w:type="continuationNotice" w:id="1">
    <w:p w:rsidR="00023618" w:rsidRDefault="00023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Pr="00E420AD" w:rsidRDefault="000C3AC7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  <w:lang w:val="pl-PL"/>
      </w:rPr>
      <w:t xml:space="preserve">Strona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1817E1">
      <w:rPr>
        <w:rFonts w:ascii="Arial" w:hAnsi="Arial" w:cs="Arial"/>
        <w:b/>
        <w:bCs/>
        <w:noProof/>
        <w:sz w:val="16"/>
        <w:szCs w:val="16"/>
      </w:rPr>
      <w:t>19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  <w:lang w:val="pl-PL"/>
      </w:rPr>
      <w:t xml:space="preserve"> z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1817E1">
      <w:rPr>
        <w:rFonts w:ascii="Arial" w:hAnsi="Arial" w:cs="Arial"/>
        <w:b/>
        <w:bCs/>
        <w:noProof/>
        <w:sz w:val="16"/>
        <w:szCs w:val="16"/>
      </w:rPr>
      <w:t>19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0C3AC7" w:rsidRDefault="000C3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18" w:rsidRDefault="00023618">
      <w:r>
        <w:separator/>
      </w:r>
    </w:p>
  </w:footnote>
  <w:footnote w:type="continuationSeparator" w:id="0">
    <w:p w:rsidR="00023618" w:rsidRDefault="00023618">
      <w:r>
        <w:continuationSeparator/>
      </w:r>
    </w:p>
  </w:footnote>
  <w:footnote w:type="continuationNotice" w:id="1">
    <w:p w:rsidR="00023618" w:rsidRDefault="000236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Default="000C3AC7">
    <w:pPr>
      <w:pStyle w:val="Nagwek"/>
      <w:framePr w:wrap="around" w:vAnchor="text" w:hAnchor="margin" w:xAlign="center" w:y="1"/>
      <w:rPr>
        <w:rStyle w:val="Numerstrony"/>
      </w:rPr>
    </w:pPr>
  </w:p>
  <w:p w:rsidR="000C3AC7" w:rsidRDefault="000C3AC7" w:rsidP="00E73F42">
    <w:pPr>
      <w:pStyle w:val="Nagwek"/>
      <w:rPr>
        <w:lang w:val="pl-PL"/>
      </w:rPr>
    </w:pPr>
  </w:p>
  <w:p w:rsidR="000C3AC7" w:rsidRDefault="000C3AC7" w:rsidP="00E73F42">
    <w:pPr>
      <w:pStyle w:val="Nagwek"/>
      <w:rPr>
        <w:lang w:val="pl-PL"/>
      </w:rPr>
    </w:pPr>
  </w:p>
  <w:p w:rsidR="000C3AC7" w:rsidRPr="005A2269" w:rsidRDefault="000C3AC7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0C3AC7" w:rsidRPr="005A2269" w:rsidRDefault="00616429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4</w:t>
    </w:r>
    <w:r w:rsidR="000C3AC7" w:rsidRPr="005A2269">
      <w:rPr>
        <w:rFonts w:ascii="Calibri Light" w:eastAsia="Arial" w:hAnsi="Calibri Light" w:cs="Calibri Light"/>
        <w:sz w:val="18"/>
      </w:rPr>
      <w:t>/ZP/2021</w:t>
    </w:r>
  </w:p>
  <w:p w:rsidR="000C3AC7" w:rsidRPr="00E73F42" w:rsidRDefault="000C3AC7" w:rsidP="00E73F4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5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3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0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9"/>
  </w:num>
  <w:num w:numId="4">
    <w:abstractNumId w:val="28"/>
  </w:num>
  <w:num w:numId="5">
    <w:abstractNumId w:val="10"/>
  </w:num>
  <w:num w:numId="6">
    <w:abstractNumId w:val="31"/>
  </w:num>
  <w:num w:numId="7">
    <w:abstractNumId w:val="15"/>
  </w:num>
  <w:num w:numId="8">
    <w:abstractNumId w:val="48"/>
  </w:num>
  <w:num w:numId="9">
    <w:abstractNumId w:val="6"/>
  </w:num>
  <w:num w:numId="10">
    <w:abstractNumId w:val="18"/>
  </w:num>
  <w:num w:numId="11">
    <w:abstractNumId w:val="21"/>
  </w:num>
  <w:num w:numId="12">
    <w:abstractNumId w:val="42"/>
  </w:num>
  <w:num w:numId="13">
    <w:abstractNumId w:val="37"/>
  </w:num>
  <w:num w:numId="14">
    <w:abstractNumId w:val="52"/>
  </w:num>
  <w:num w:numId="15">
    <w:abstractNumId w:val="38"/>
  </w:num>
  <w:num w:numId="16">
    <w:abstractNumId w:val="49"/>
  </w:num>
  <w:num w:numId="17">
    <w:abstractNumId w:val="17"/>
  </w:num>
  <w:num w:numId="18">
    <w:abstractNumId w:val="11"/>
  </w:num>
  <w:num w:numId="19">
    <w:abstractNumId w:val="35"/>
  </w:num>
  <w:num w:numId="20">
    <w:abstractNumId w:val="46"/>
  </w:num>
  <w:num w:numId="21">
    <w:abstractNumId w:val="14"/>
  </w:num>
  <w:num w:numId="22">
    <w:abstractNumId w:val="39"/>
  </w:num>
  <w:num w:numId="23">
    <w:abstractNumId w:val="54"/>
  </w:num>
  <w:num w:numId="24">
    <w:abstractNumId w:val="27"/>
  </w:num>
  <w:num w:numId="25">
    <w:abstractNumId w:val="26"/>
  </w:num>
  <w:num w:numId="26">
    <w:abstractNumId w:val="34"/>
  </w:num>
  <w:num w:numId="27">
    <w:abstractNumId w:val="9"/>
  </w:num>
  <w:num w:numId="28">
    <w:abstractNumId w:val="16"/>
  </w:num>
  <w:num w:numId="29">
    <w:abstractNumId w:val="45"/>
  </w:num>
  <w:num w:numId="30">
    <w:abstractNumId w:val="23"/>
  </w:num>
  <w:num w:numId="31">
    <w:abstractNumId w:val="29"/>
  </w:num>
  <w:num w:numId="32">
    <w:abstractNumId w:val="20"/>
  </w:num>
  <w:num w:numId="33">
    <w:abstractNumId w:val="30"/>
  </w:num>
  <w:num w:numId="34">
    <w:abstractNumId w:val="53"/>
  </w:num>
  <w:num w:numId="35">
    <w:abstractNumId w:val="25"/>
  </w:num>
  <w:num w:numId="36">
    <w:abstractNumId w:val="47"/>
  </w:num>
  <w:num w:numId="37">
    <w:abstractNumId w:val="12"/>
  </w:num>
  <w:num w:numId="38">
    <w:abstractNumId w:val="36"/>
  </w:num>
  <w:num w:numId="39">
    <w:abstractNumId w:val="44"/>
  </w:num>
  <w:num w:numId="40">
    <w:abstractNumId w:val="41"/>
  </w:num>
  <w:num w:numId="41">
    <w:abstractNumId w:val="33"/>
  </w:num>
  <w:num w:numId="42">
    <w:abstractNumId w:val="24"/>
  </w:num>
  <w:num w:numId="43">
    <w:abstractNumId w:val="43"/>
  </w:num>
  <w:num w:numId="44">
    <w:abstractNumId w:val="50"/>
  </w:num>
  <w:num w:numId="45">
    <w:abstractNumId w:val="8"/>
  </w:num>
  <w:num w:numId="46">
    <w:abstractNumId w:val="7"/>
  </w:num>
  <w:num w:numId="47">
    <w:abstractNumId w:val="40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618"/>
    <w:rsid w:val="00023F76"/>
    <w:rsid w:val="00024001"/>
    <w:rsid w:val="00024950"/>
    <w:rsid w:val="00025395"/>
    <w:rsid w:val="00025D63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D4F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0AB3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61B7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423"/>
    <w:rsid w:val="00112CD0"/>
    <w:rsid w:val="00113582"/>
    <w:rsid w:val="00114107"/>
    <w:rsid w:val="00114C79"/>
    <w:rsid w:val="0011559C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3052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7813"/>
    <w:rsid w:val="00177D71"/>
    <w:rsid w:val="001802D5"/>
    <w:rsid w:val="00180518"/>
    <w:rsid w:val="001814B3"/>
    <w:rsid w:val="001817E1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A9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DE8"/>
    <w:rsid w:val="00232085"/>
    <w:rsid w:val="00235202"/>
    <w:rsid w:val="002352A6"/>
    <w:rsid w:val="00235745"/>
    <w:rsid w:val="00235EBC"/>
    <w:rsid w:val="00236356"/>
    <w:rsid w:val="00241589"/>
    <w:rsid w:val="00241BB8"/>
    <w:rsid w:val="00242BBD"/>
    <w:rsid w:val="002430D1"/>
    <w:rsid w:val="002442C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13A9"/>
    <w:rsid w:val="00282D35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8FE"/>
    <w:rsid w:val="002C5C26"/>
    <w:rsid w:val="002C753B"/>
    <w:rsid w:val="002D01AF"/>
    <w:rsid w:val="002D0F50"/>
    <w:rsid w:val="002D19E4"/>
    <w:rsid w:val="002D1D9E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68DD"/>
    <w:rsid w:val="002E7065"/>
    <w:rsid w:val="002F00E4"/>
    <w:rsid w:val="002F0C14"/>
    <w:rsid w:val="002F0E51"/>
    <w:rsid w:val="002F31D8"/>
    <w:rsid w:val="002F3355"/>
    <w:rsid w:val="003018A2"/>
    <w:rsid w:val="00303A6F"/>
    <w:rsid w:val="0030511D"/>
    <w:rsid w:val="003063CB"/>
    <w:rsid w:val="0030676D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5DA"/>
    <w:rsid w:val="00326E14"/>
    <w:rsid w:val="00326F0E"/>
    <w:rsid w:val="003277C6"/>
    <w:rsid w:val="00327CB6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667E7"/>
    <w:rsid w:val="00367142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D17"/>
    <w:rsid w:val="0038302F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90AB6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7934"/>
    <w:rsid w:val="003B02BA"/>
    <w:rsid w:val="003B0691"/>
    <w:rsid w:val="003B0C1F"/>
    <w:rsid w:val="003B2629"/>
    <w:rsid w:val="003B3D8A"/>
    <w:rsid w:val="003B498B"/>
    <w:rsid w:val="003B5EAB"/>
    <w:rsid w:val="003B67E1"/>
    <w:rsid w:val="003B7C2D"/>
    <w:rsid w:val="003C2CCC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7A10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374A"/>
    <w:rsid w:val="00474105"/>
    <w:rsid w:val="00476265"/>
    <w:rsid w:val="00477342"/>
    <w:rsid w:val="004777C1"/>
    <w:rsid w:val="004779E7"/>
    <w:rsid w:val="00480CFC"/>
    <w:rsid w:val="00481F6C"/>
    <w:rsid w:val="00482127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6B14"/>
    <w:rsid w:val="00497139"/>
    <w:rsid w:val="00497746"/>
    <w:rsid w:val="00497A3C"/>
    <w:rsid w:val="004A01B7"/>
    <w:rsid w:val="004A254F"/>
    <w:rsid w:val="004A54F7"/>
    <w:rsid w:val="004A604B"/>
    <w:rsid w:val="004A655E"/>
    <w:rsid w:val="004A7401"/>
    <w:rsid w:val="004A7784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AF4"/>
    <w:rsid w:val="005B65D3"/>
    <w:rsid w:val="005B6790"/>
    <w:rsid w:val="005C036B"/>
    <w:rsid w:val="005C05E2"/>
    <w:rsid w:val="005C06EE"/>
    <w:rsid w:val="005C3CD0"/>
    <w:rsid w:val="005C4081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11CA"/>
    <w:rsid w:val="005F216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642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119"/>
    <w:rsid w:val="0069273A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5AA6"/>
    <w:rsid w:val="006E7A8D"/>
    <w:rsid w:val="006E7AAE"/>
    <w:rsid w:val="006F03EF"/>
    <w:rsid w:val="006F079E"/>
    <w:rsid w:val="006F0ED1"/>
    <w:rsid w:val="006F2E3D"/>
    <w:rsid w:val="006F39A5"/>
    <w:rsid w:val="006F3CC8"/>
    <w:rsid w:val="006F504A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3D5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95"/>
    <w:rsid w:val="007C0EFC"/>
    <w:rsid w:val="007C540E"/>
    <w:rsid w:val="007C5FA7"/>
    <w:rsid w:val="007C6062"/>
    <w:rsid w:val="007C7BFF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1272C"/>
    <w:rsid w:val="00812784"/>
    <w:rsid w:val="00812AD9"/>
    <w:rsid w:val="0081740D"/>
    <w:rsid w:val="00821050"/>
    <w:rsid w:val="00821FBF"/>
    <w:rsid w:val="008233F7"/>
    <w:rsid w:val="00823C63"/>
    <w:rsid w:val="00825029"/>
    <w:rsid w:val="00826E61"/>
    <w:rsid w:val="00826F82"/>
    <w:rsid w:val="00830547"/>
    <w:rsid w:val="00830F3B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D6FE4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4C97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C5C"/>
    <w:rsid w:val="00A36D5E"/>
    <w:rsid w:val="00A405E0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DBD"/>
    <w:rsid w:val="00B43614"/>
    <w:rsid w:val="00B43E12"/>
    <w:rsid w:val="00B44310"/>
    <w:rsid w:val="00B4475A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128E"/>
    <w:rsid w:val="00D13380"/>
    <w:rsid w:val="00D14E78"/>
    <w:rsid w:val="00D16E6F"/>
    <w:rsid w:val="00D17FB1"/>
    <w:rsid w:val="00D20264"/>
    <w:rsid w:val="00D211C2"/>
    <w:rsid w:val="00D21507"/>
    <w:rsid w:val="00D23041"/>
    <w:rsid w:val="00D2336E"/>
    <w:rsid w:val="00D240B4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0D1F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34D0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1737"/>
    <w:rsid w:val="00F71A71"/>
    <w:rsid w:val="00F7265F"/>
    <w:rsid w:val="00F72F5E"/>
    <w:rsid w:val="00F73C11"/>
    <w:rsid w:val="00F74719"/>
    <w:rsid w:val="00F754DD"/>
    <w:rsid w:val="00F7760E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EA7E-3B61-44BF-87C8-1DD8CBDF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7812</Words>
  <Characters>46875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54578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Karol Kajka</cp:lastModifiedBy>
  <cp:revision>3</cp:revision>
  <cp:lastPrinted>2021-04-19T05:14:00Z</cp:lastPrinted>
  <dcterms:created xsi:type="dcterms:W3CDTF">2021-04-29T12:14:00Z</dcterms:created>
  <dcterms:modified xsi:type="dcterms:W3CDTF">2021-04-29T12:16:00Z</dcterms:modified>
</cp:coreProperties>
</file>